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43" w:rsidRPr="00993843" w:rsidRDefault="00993843" w:rsidP="006D2889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93843" w:rsidRPr="00993843" w:rsidRDefault="00993843" w:rsidP="006D2889">
      <w:pPr>
        <w:spacing w:after="75" w:line="600" w:lineRule="atLeast"/>
        <w:jc w:val="center"/>
        <w:rPr>
          <w:rFonts w:ascii="Tahoma" w:eastAsia="Times New Roman" w:hAnsi="Tahoma" w:cs="Tahoma"/>
          <w:color w:val="306252"/>
          <w:sz w:val="40"/>
          <w:szCs w:val="4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306252"/>
          <w:sz w:val="40"/>
          <w:lang w:eastAsia="ru-RU"/>
        </w:rPr>
        <w:t>ПРАВИЛА ВНУТРЕННЕГО РАСПОРЯДКА</w:t>
      </w:r>
    </w:p>
    <w:p w:rsidR="00993843" w:rsidRPr="00993843" w:rsidRDefault="000767BA" w:rsidP="006D2889">
      <w:pPr>
        <w:spacing w:after="75" w:line="375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ООО «32-</w:t>
      </w:r>
      <w:r w:rsidR="00C63DEF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Дент»</w:t>
      </w:r>
    </w:p>
    <w:p w:rsidR="00993843" w:rsidRPr="00993843" w:rsidRDefault="00993843" w:rsidP="006D2889">
      <w:pPr>
        <w:spacing w:after="75" w:line="645" w:lineRule="atLeast"/>
        <w:jc w:val="center"/>
        <w:rPr>
          <w:rFonts w:ascii="Tahoma" w:eastAsia="Times New Roman" w:hAnsi="Tahoma" w:cs="Tahoma"/>
          <w:color w:val="306252"/>
          <w:sz w:val="44"/>
          <w:szCs w:val="4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306252"/>
          <w:sz w:val="44"/>
          <w:lang w:eastAsia="ru-RU"/>
        </w:rPr>
        <w:t>ИНФОРМАЦИЯ ДЛЯ ПАЦИЕНТОВ</w:t>
      </w:r>
    </w:p>
    <w:p w:rsidR="0089461C" w:rsidRDefault="00993843" w:rsidP="0089461C">
      <w:pPr>
        <w:spacing w:after="75" w:line="312" w:lineRule="atLeast"/>
        <w:ind w:firstLine="72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Настоящие Правила внутреннего распорядка (далее по тексту – Правила) определяют внутренний распорядок в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ООО» 32-Дент»: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режим работы, порядок обращения пациентов, порядок оформления медицинских документов, права и обязанности пациентов.</w:t>
      </w:r>
    </w:p>
    <w:p w:rsidR="00993843" w:rsidRPr="0089461C" w:rsidRDefault="00993843" w:rsidP="0089461C">
      <w:pPr>
        <w:spacing w:after="75" w:line="312" w:lineRule="atLeast"/>
        <w:ind w:firstLine="7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1. ОБЩИЕ ПОЛОЖЕНИЯ</w:t>
      </w:r>
    </w:p>
    <w:p w:rsidR="00993843" w:rsidRPr="00993843" w:rsidRDefault="000767BA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1.1.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оказывает амбулаторно-поликлиническую помощь гражданам, находящимся на территории города</w:t>
      </w:r>
      <w:r w:rsidR="00E3125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Ачинска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и пожелавшим реализовать свое право на выбор врача и медицинской организации, в соответствии со ст. 13 Федерального закона от 21 ноября 2011 г. № 323-ФЗ «Об основах охраны здоровья граждан в Российской Федерации».</w:t>
      </w:r>
    </w:p>
    <w:p w:rsidR="000767BA" w:rsidRDefault="00D35CC6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Амбулаторно-поликлиническая помощь включает в себя осуществление 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первичной доврачебной медико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noBreakHyphen/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санит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арной помощи по: рентгенологии, сестринскому делу, стоматологии, стоматологии профилактической; осуществление первичной специализированной медико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noBreakHyphen/>
      </w:r>
      <w:r w:rsidR="0010354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санитарн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ой помощи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по: ортодонтии, стоматологии общей практики, стоматологии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ортопедической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стоматологии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терапевтической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89461C" w:rsidRDefault="000767BA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1.2. 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Лечащим врачом, то есть врачом, оказывающим стом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атологическую помощь пациенту в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риод его наблюдения и лечения в 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</w:t>
      </w:r>
      <w:r w:rsidR="0084216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noBreakHyphen/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Дент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является врач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стоматолог общей практики,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врач 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стоматолог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noBreakHyphen/>
        <w:t>терапевт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врач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стоматолог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noBreakHyphen/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ортопед</w:t>
      </w:r>
      <w:proofErr w:type="spell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D35C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гигиенист стоматологический,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зубной врач, в зависимости от причины обращения пациента за стоматологической помощью.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Лечащий врач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назначается по выбору пациента.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Лечащий врач организует своевременное и квалифицированное 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Рекомендации врачей-консультантов реализуются по согласованию с лечащим врачом, за исключением случаев, угрожающих жизни пациента.</w:t>
      </w:r>
    </w:p>
    <w:p w:rsidR="00993843" w:rsidRPr="00993843" w:rsidRDefault="0089461C" w:rsidP="0089461C">
      <w:pPr>
        <w:spacing w:after="75" w:line="312" w:lineRule="atLeast"/>
        <w:jc w:val="both"/>
        <w:rPr>
          <w:rFonts w:ascii="Tahoma" w:eastAsia="Times New Roman" w:hAnsi="Tahoma" w:cs="Tahoma"/>
          <w:color w:val="60763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</w:t>
      </w:r>
      <w:r w:rsidR="006D2889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89461C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1.3. 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Стоматологические медицинские услуги оказываются пациентам </w:t>
      </w:r>
      <w:r w:rsidR="00C63DE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на платной основе.</w:t>
      </w:r>
    </w:p>
    <w:p w:rsidR="00993843" w:rsidRPr="0089461C" w:rsidRDefault="00993843" w:rsidP="0089461C">
      <w:pPr>
        <w:spacing w:after="75" w:line="312" w:lineRule="atLeast"/>
        <w:ind w:left="540" w:hanging="54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2. ВРЕМЯ РАБОТЫ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2.1. </w:t>
      </w:r>
      <w:r w:rsidR="006D28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</w:t>
      </w:r>
      <w:r w:rsidR="00C63DEF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«</w:t>
      </w:r>
      <w:r w:rsidR="00C63DEF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  работает:</w:t>
      </w:r>
    </w:p>
    <w:p w:rsidR="00993843" w:rsidRPr="00993843" w:rsidRDefault="00C63DEF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09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.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 20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u w:val="single"/>
          <w:vertAlign w:val="superscript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час. в будние дни;</w:t>
      </w:r>
    </w:p>
    <w:p w:rsidR="00993843" w:rsidRPr="00993843" w:rsidRDefault="005A30A3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 час.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18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час. по субботам;</w:t>
      </w:r>
    </w:p>
    <w:p w:rsidR="00993843" w:rsidRPr="00993843" w:rsidRDefault="00993843" w:rsidP="0089461C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в праздничные дни режим работы регламентируется приказом главного врача.</w:t>
      </w:r>
    </w:p>
    <w:p w:rsidR="0089461C" w:rsidRDefault="0089461C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2.2.Приём врачей всех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специально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стей осуществляется по графику, утверждаемому </w:t>
      </w:r>
    </w:p>
    <w:p w:rsidR="00993843" w:rsidRPr="00993843" w:rsidRDefault="0099384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главным врачом.</w:t>
      </w:r>
    </w:p>
    <w:p w:rsidR="00993843" w:rsidRPr="00993843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Информация о фамилии, имени, отчестве, специальности, квалификации, графике работы, 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т.д. размещается в зале ожидания,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сайте 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»: </w:t>
      </w:r>
      <w:r w:rsidR="005A30A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End"/>
    </w:p>
    <w:p w:rsidR="006D2889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3. ПОРЯДОК ОБРАЩЕНИЯ ПАЦИЕНТОВ</w:t>
      </w:r>
    </w:p>
    <w:p w:rsidR="00993843" w:rsidRPr="00993843" w:rsidRDefault="006D2889" w:rsidP="0089461C">
      <w:pPr>
        <w:spacing w:before="375" w:after="0" w:line="312" w:lineRule="atLeast"/>
        <w:jc w:val="both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                             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В </w:t>
      </w:r>
      <w:r w:rsidR="005A30A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ООО</w:t>
      </w: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«</w:t>
      </w:r>
      <w:r w:rsidR="005A30A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»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99384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3.1. Прием пациентов возможен по предварительной записи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89461C" w:rsidRDefault="005A30A3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Прием заявок на прием к врачу осуществляется:</w:t>
      </w:r>
    </w:p>
    <w:p w:rsidR="0089461C" w:rsidRDefault="006D2889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По телефону: </w:t>
      </w:r>
      <w:r w:rsidR="000767BA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8(39151)4-83-83</w:t>
      </w:r>
      <w:r w:rsidR="005A30A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; 89</w:t>
      </w:r>
      <w:r w:rsidR="000767BA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020263750</w:t>
      </w:r>
    </w:p>
    <w:p w:rsidR="0089461C" w:rsidRDefault="006D2889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5A30A3" w:rsidRP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личном обращении</w:t>
      </w:r>
      <w:r w:rsidR="005A3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 всех случаях записи на приём, при первом посещении врача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пациент приходит в назначенный день не позже, чем за 15 минут до начала приема, и обязан предъявить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документ, удостоверяющий личность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РФ на территории РФ» и Постановлением Правительства РФ от 08 июля 1997 г. № 828 «О паспорте гражданина РФ, образца бланка и описания паспорта гражданина РФ»),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оказание медицинских стоматологических</w:t>
      </w:r>
      <w:proofErr w:type="gramEnd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proofErr w:type="gramStart"/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услуг в 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 w:rsidR="00BE144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пациенту без предъявления паспорта (или документа, его заменяющего) не возможен.</w:t>
      </w:r>
      <w:proofErr w:type="gramEnd"/>
    </w:p>
    <w:p w:rsidR="00993843" w:rsidRPr="00993843" w:rsidRDefault="00BE1441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3.3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 назначенный день прием гражданина невозможен (по причине внепланового отпуска, болезни врача, или по иному основанию, не зависящему от гражданина), гражданин уведомляется об этом в кратчайшие сроки любым доступным способом (непосредственно при личном обращении гражданина в Учреждение, при предоставлении гражданином информации: по телефону).</w:t>
      </w:r>
    </w:p>
    <w:p w:rsidR="00993843" w:rsidRPr="00993843" w:rsidRDefault="00BE1441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Повторный приём пациента осуществляется в день и время, назначенное врачом.</w:t>
      </w:r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Неявка на приём в назначенный день считается нарушением поликлинического режима.</w:t>
      </w:r>
    </w:p>
    <w:p w:rsidR="00B92377" w:rsidRDefault="00993843" w:rsidP="00B92377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4. ПРАВА ПАЦИЕНТА</w:t>
      </w:r>
    </w:p>
    <w:p w:rsidR="00993843" w:rsidRPr="00B92377" w:rsidRDefault="00993843" w:rsidP="00B92377">
      <w:pPr>
        <w:spacing w:before="375" w:after="0" w:line="312" w:lineRule="atLeast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4.1. Пациент имеет право </w:t>
      </w:r>
      <w:proofErr w:type="gramStart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</w:t>
      </w:r>
      <w:proofErr w:type="gramEnd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охрану здоровья;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(порядок оказания медицинской помощи иностранным гражданам определяется Правительством РФ);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выбор врача и выбор медицинской организации;</w:t>
      </w:r>
    </w:p>
    <w:p w:rsidR="00B92377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93843" w:rsidRPr="00993843" w:rsidRDefault="006D2889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получение консультации врачей-специалистов;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защиту сведений, составляющих врачебную тайну;</w:t>
      </w:r>
    </w:p>
    <w:p w:rsidR="00B92377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отказ от медицинского вмешательства;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 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добровольное согласие на медицинское вмешательство и на отказ от медицинского вмешательства;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5. ОБЯЗАННОСТИ ПАЦИЕНТА</w:t>
      </w:r>
    </w:p>
    <w:p w:rsidR="00993843" w:rsidRPr="00993843" w:rsidRDefault="00993843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5.1. Пациент обязан: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выполнять настоящие правила внутреннего распорядка;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выполнять предписания лечащего врача;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выполнять условия заключенного между ним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proofErr w:type="gramEnd"/>
      <w:r w:rsidR="005A39E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договора на оказание платных стоматологических услуг;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правила гигиены, санитарные нормы нахождения в медицинском учреждении;</w:t>
      </w:r>
    </w:p>
    <w:p w:rsidR="00993843" w:rsidRPr="00993843" w:rsidRDefault="006D2889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уважительно относиться к другим пациентам и посетителям 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к медицинскому и обслуживающему персоналу, соблюдать общепринятые правила этики и поведения.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lastRenderedPageBreak/>
        <w:t>6. ОСНОВАНИЯ ОКАЗАНИЯ ПЛАТНЫХ СТОМАТОЛОГИЧЕСКИХ УСЛУГ</w:t>
      </w:r>
    </w:p>
    <w:p w:rsidR="00993843" w:rsidRPr="00993843" w:rsidRDefault="00993843" w:rsidP="0089461C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1395B" w:rsidRPr="00993843" w:rsidRDefault="00993843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6.1.</w:t>
      </w:r>
      <w:r w:rsidR="006D2889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5A39E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Ж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елание пациента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обратившегося за стоматологической услугой, получить ее за плату</w:t>
      </w:r>
      <w:r w:rsidR="0071395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7. ПОРЯДОК ОКАЗАНИЯ ПЛАТНЫХ СТОМАТОЛОГИЧЕСКИХ УСЛУГ</w:t>
      </w:r>
    </w:p>
    <w:p w:rsidR="00993843" w:rsidRPr="00993843" w:rsidRDefault="00993843" w:rsidP="0089461C">
      <w:pPr>
        <w:spacing w:after="7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93843" w:rsidRPr="00993843" w:rsidRDefault="0071395B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="00B9237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Платные стоматологические услуги оказываются пациентам по их желанию (или по желанию их представителей) на основании заключенного с ними Договора, которым регламентируются виды, условия и сроки оказания таких услуг, порядок расчетов, права, обязанности и ответственность сторон.</w:t>
      </w:r>
    </w:p>
    <w:p w:rsidR="00993843" w:rsidRPr="00993843" w:rsidRDefault="00E75F50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7.2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день записи на первичный прием в регистратуре оформляется:</w:t>
      </w:r>
    </w:p>
    <w:p w:rsidR="00993843" w:rsidRPr="00993843" w:rsidRDefault="00993843" w:rsidP="00B9237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титульный лист медицинской карты стоматологического больного установленной формы 043-У;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согласие на обработку персональных данных;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договор на оказание платных стоматологических медицинских услуг;</w:t>
      </w:r>
    </w:p>
    <w:p w:rsidR="00993843" w:rsidRPr="00993843" w:rsidRDefault="00993843" w:rsidP="0089461C">
      <w:pPr>
        <w:numPr>
          <w:ilvl w:val="0"/>
          <w:numId w:val="6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оказание платных услуг.</w:t>
      </w:r>
    </w:p>
    <w:p w:rsidR="00993843" w:rsidRPr="00993843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7.3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Перед началом приёма при первом посещении лечащего врача лечащий врач разъясняет пациенту (его представителю) суть такого документа как Информированное согласие на проведение лечения, и лечение начинается только после подписания пациентом (его представителем) этого документа.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Лечение пациента без подписания Информированного согласия на проведение лечения в </w:t>
      </w:r>
      <w:r w:rsidR="00E75F5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 w:rsidR="00E75F5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не возможно.</w:t>
      </w:r>
    </w:p>
    <w:p w:rsidR="00B92377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7.4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Кроме Информированного согласия пациентом (его представителем) заполняется также карта здоровья (или анкета, или лист сбора анамнеза), которая вклеивается в медицинскую карту пациента.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Пациент несёт полную персональную ответственность за сведения, указанные им в карте здоровья</w:t>
      </w:r>
      <w:r w:rsidR="00993843" w:rsidRPr="009938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</w:p>
    <w:p w:rsidR="00993843" w:rsidRPr="00993843" w:rsidRDefault="00B92377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случае изменения состояния здоровья пациента в ходе лечения, пациент обязан во время ближайшего посещения  поставить в известность об этом своего лечащего врача.</w:t>
      </w:r>
    </w:p>
    <w:p w:rsidR="00993843" w:rsidRPr="00993843" w:rsidRDefault="00E75F50" w:rsidP="00B9237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7.5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После подписания пациентом (его представителем) Информированного согласия, лечащий врач производит осмотр полости рта пациента и согласовывает с ним (его представителем)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план дальнейшего лечения, доводит до сведения пациента (его представителя) ориентировочную стоимость и сроки лечения, все альтернативные метод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 лечения, возможные осложнения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E75F50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7.6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При приеме несовершенноле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них пациентов такие документы как: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обработку персональных данных;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договор на оказание платных стоматологических медицинских услуг;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проведение платного лечения;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карта здоровья (анкета, лист сбора анамнеза);</w:t>
      </w:r>
    </w:p>
    <w:p w:rsidR="00993843" w:rsidRPr="00993843" w:rsidRDefault="00993843" w:rsidP="0089461C">
      <w:pPr>
        <w:numPr>
          <w:ilvl w:val="0"/>
          <w:numId w:val="7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информированное согласие на проведение лечения;</w:t>
      </w:r>
    </w:p>
    <w:p w:rsidR="00993843" w:rsidRPr="00993843" w:rsidRDefault="00993843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подписываются законным представителем пациента (одним из родителей, опекуном, попечителем). При этом медицинской сестрой должны быть проверены полномочия представителя пациента на подписание таких документов.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7.7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 окончании первого приёма лечащий врач выдаёт пациенту листок назначений, в котором прописывается дата и время повторного и последующего  приёмов.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7.8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случае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пациент не может прийти на приём к своему леча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щему врачу в назначенное время,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циент обязан сообщить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</w:t>
      </w:r>
      <w:r w:rsidR="000E4BC1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 этом по телефону клиники </w:t>
      </w:r>
      <w:r w:rsidR="00993843" w:rsidRPr="000E4BC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или любыми другими доступными способами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не менее чем за 2 часа до назначенного времени.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По окончании ортопедического лечения лечащий врач устанавливает протезы в полости рта пациента и пациент (его представитель) подписывает Акт об оказанных медицинских услугах, являющийся приложением к договору об оказании платных медицинских услуг.</w:t>
      </w:r>
    </w:p>
    <w:p w:rsidR="00993843" w:rsidRPr="00993843" w:rsidRDefault="00E75F50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На повторный прием к врачу запись пациента осуществляет сам врач или медицинский регистратор Учреждения.</w:t>
      </w: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8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ПОРЯДОК ОФОРМЛЕНИЯ МЕДИЦИНСКИХ ДОКУМЕНТОВ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7BDD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8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 Основным медицинским докумен</w:t>
      </w:r>
      <w:r w:rsidR="00E75F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том пациента в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r w:rsidR="00E75F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является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медицинская карта стоматологического больного (ф</w:t>
      </w:r>
      <w:r w:rsidR="00997BD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орма № 043/У);</w:t>
      </w:r>
    </w:p>
    <w:p w:rsidR="00997BDD" w:rsidRDefault="00997BD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д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оговор на оказание п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латных стоматологических услуг;</w:t>
      </w:r>
    </w:p>
    <w:p w:rsidR="00993843" w:rsidRPr="00993843" w:rsidRDefault="00997BD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информированное согласие на оказание платных услуг.</w:t>
      </w:r>
    </w:p>
    <w:p w:rsidR="00993843" w:rsidRPr="00993843" w:rsidRDefault="00E547A7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Медицинская карта стоматологического больного хранится в регистратуре 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32-Дент»</w:t>
      </w:r>
      <w:r w:rsidR="000E4BC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течение 5 лет с момента последнего обращения пациента.</w:t>
      </w:r>
    </w:p>
    <w:p w:rsidR="00993843" w:rsidRPr="00993843" w:rsidRDefault="00E547A7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Хранение медицинской карты стоматологического больного на дому, передача её в другие лечебные учреждения, третьим лицам запрещается, кроме случаев, предусмотренных законом.</w:t>
      </w:r>
    </w:p>
    <w:p w:rsidR="00B64BED" w:rsidRPr="00993843" w:rsidRDefault="00B64BED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Лечение пациента без подписания Информированного согласия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          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на проведение стоматологического лечения в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ООО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»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не возможно.</w:t>
      </w:r>
    </w:p>
    <w:p w:rsidR="000767BA" w:rsidRDefault="000767BA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9. ПР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ЕДОСТАВЛЕНИЕ ИНФОРМАЦИИ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89461C">
      <w:pPr>
        <w:spacing w:after="75" w:line="312" w:lineRule="atLeast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 Информация о предоставлении услуг Учреждением представлена: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на информационных стендах в </w:t>
      </w:r>
      <w:r w:rsidR="00B64BED" w:rsidRP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зале ожидания ООО «32-Дент»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размещена</w:t>
      </w:r>
      <w:proofErr w:type="gramEnd"/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Интернет-сайте Учреждения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993843" w:rsidRPr="00993843" w:rsidRDefault="00993843" w:rsidP="0089461C">
      <w:pPr>
        <w:numPr>
          <w:ilvl w:val="0"/>
          <w:numId w:val="8"/>
        </w:numPr>
        <w:spacing w:before="100" w:beforeAutospacing="1"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предоставляется при личном обращении гражданина и по телефону</w:t>
      </w:r>
      <w:r w:rsidR="00B64BE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.2. Информация о состоянии здоровья предоставляется пациенту лечащим врачом в доступной для него форме.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.3. Информация о состоянии здоровья гражд</w:t>
      </w:r>
      <w:r w:rsidR="0063742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анина, о факте обращения его за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медицинской помощью является конфиденциальной и защищена законом (ст. 13 ФЗ №323 от 21.11.2011, «Об основах охраны здоровья граждан Российской Федерации»).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.4. 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993843" w:rsidRPr="00993843" w:rsidRDefault="00B64BED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10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ГАРАНТИИ КАЧЕСТВА ОКАЗАНИЯ СТОМАТОЛОГИЧЕСКОЙ ПОМОЩИ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.1. В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оказании стоматологической помощи, утвержденным в Учреждении.</w:t>
      </w:r>
    </w:p>
    <w:p w:rsidR="00E547A7" w:rsidRDefault="00B64BED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.2.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Кроме гарантий, прописанных в Положении об установлении гарантийного срока и срока службы при оказании стоматологической помощи,</w:t>
      </w:r>
      <w:r w:rsidR="00334610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ООО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«</w:t>
      </w:r>
      <w:r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» при оказании медицинских стоматологических услуг гарантирует: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730D9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-</w:t>
      </w:r>
      <w:r w:rsidR="00993843" w:rsidRPr="008730D9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безопасность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– обеспечивается строгим 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предоставление полной, достоверной и доступной по форме информации о состоянии здоровья Пациента с учетом его права и желания получать ее добровольно;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составление рекомендуемого (предлага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емого) плана лечения;</w:t>
      </w:r>
    </w:p>
    <w:p w:rsidR="00E547A7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видов стоматологических услуг в соответствии с лицензией;</w:t>
      </w:r>
    </w:p>
    <w:p w:rsidR="00993843" w:rsidRPr="00993843" w:rsidRDefault="008730D9" w:rsidP="00E547A7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лечения специалистами, имеющими действующие сертификаты, подтверждающие право на осуществление данного вида медицинской деятельности;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тщательное соблюдение технологий лечения, что предполагает профессиональную подготовку врачей, и медицинских сестёр;</w:t>
      </w:r>
    </w:p>
    <w:p w:rsidR="00DD3120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индивидуальный подбор анестетиков, что позволяет в максимальной степени иск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 xml:space="preserve">лючить болевые ощущения, учитывая при этом возраст Пациента, его </w:t>
      </w:r>
      <w:proofErr w:type="spell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аллергологический</w:t>
      </w:r>
      <w:proofErr w:type="spell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статус, показатели общего здо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ровья и опыт лечения у стоматологов;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мероприятия по устранению и снижению степени осложнений, которые могут возникнуть в процессе или после оказания услуги;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контрольных осмотров – по показаниям, после сложного лечения или при необходимости упреждения нежела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тельных последствий;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бесплатных профилактичес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ких осмотров с частотой, определяемой врачом;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динамический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контроль за</w:t>
      </w:r>
      <w:proofErr w:type="gramEnd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процессом выздоровления, реабилитации и резуль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татов оказания медицинской услуги;</w:t>
      </w:r>
    </w:p>
    <w:p w:rsidR="00993843" w:rsidRPr="00993843" w:rsidRDefault="008730D9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достижение показателей качества медицинской услуги и эстетических результатов (с уче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том утвержденных федеральным законодательством Порядков ведения больных по нозологическим диагнозам).</w:t>
      </w:r>
    </w:p>
    <w:p w:rsidR="00993843" w:rsidRPr="00993843" w:rsidRDefault="00993843" w:rsidP="0089461C">
      <w:pPr>
        <w:spacing w:before="375"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</w:pP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</w:t>
      </w:r>
      <w:r w:rsidR="00B64BED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1</w:t>
      </w:r>
      <w:r w:rsidRPr="00993843">
        <w:rPr>
          <w:rFonts w:ascii="Tahoma" w:eastAsia="Times New Roman" w:hAnsi="Tahoma" w:cs="Tahoma"/>
          <w:b/>
          <w:bCs/>
          <w:color w:val="607630"/>
          <w:sz w:val="30"/>
          <w:szCs w:val="30"/>
          <w:lang w:eastAsia="ru-RU"/>
        </w:rPr>
        <w:t>. ЗАКЛЮЧИТЕЛЬНЫЕ ПОЛОЖЕНИЯ</w:t>
      </w:r>
    </w:p>
    <w:p w:rsidR="00993843" w:rsidRPr="00993843" w:rsidRDefault="00993843" w:rsidP="0089461C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93843" w:rsidRPr="00993843" w:rsidRDefault="00B64BED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.1. 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При возникновении конфликта между пациентом и врачом, средним медицинским персоналом спорный вопрос решается</w:t>
      </w:r>
      <w:r w:rsidR="000E4BC1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Генеральным </w:t>
      </w:r>
      <w:r w:rsidR="00993843" w:rsidRPr="00993843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 xml:space="preserve"> </w:t>
      </w:r>
      <w:r w:rsidR="00090B98">
        <w:rPr>
          <w:rFonts w:ascii="Tahoma" w:eastAsia="Times New Roman" w:hAnsi="Tahoma" w:cs="Tahoma"/>
          <w:b/>
          <w:bCs/>
          <w:color w:val="607630"/>
          <w:sz w:val="24"/>
          <w:szCs w:val="24"/>
          <w:lang w:eastAsia="ru-RU"/>
        </w:rPr>
        <w:t>директором ООО «32-Дент»</w:t>
      </w:r>
    </w:p>
    <w:p w:rsidR="00993843" w:rsidRPr="00993843" w:rsidRDefault="00090B98" w:rsidP="00DD3120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.2. На правоотношения пациентов </w:t>
      </w:r>
      <w:proofErr w:type="gramStart"/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</w:t>
      </w:r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ООО</w:t>
      </w:r>
      <w:proofErr w:type="gramEnd"/>
      <w:r w:rsidR="000767B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распространяется действие закона «О защите прав потребителей»</w:t>
      </w:r>
    </w:p>
    <w:p w:rsidR="002569D1" w:rsidRDefault="00090B98" w:rsidP="0089461C">
      <w:pPr>
        <w:jc w:val="both"/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.3. Вся информация о работе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ООО 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32-Дент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о контролирующих органах, о гарантийных сроках и т. п. доводится до сведения пациентов в доступной ф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орме на информационных стендах в зале ожидания, </w:t>
      </w:r>
      <w:r w:rsidR="0089461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сайте Учреждения.</w:t>
      </w:r>
      <w:r w:rsidR="00993843" w:rsidRPr="009938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sectPr w:rsidR="002569D1" w:rsidSect="008946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4A"/>
    <w:multiLevelType w:val="multilevel"/>
    <w:tmpl w:val="1BF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66CA1"/>
    <w:multiLevelType w:val="multilevel"/>
    <w:tmpl w:val="506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5418F"/>
    <w:multiLevelType w:val="multilevel"/>
    <w:tmpl w:val="8D2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B10E6"/>
    <w:multiLevelType w:val="multilevel"/>
    <w:tmpl w:val="1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65E88"/>
    <w:multiLevelType w:val="multilevel"/>
    <w:tmpl w:val="8AD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02627"/>
    <w:multiLevelType w:val="multilevel"/>
    <w:tmpl w:val="D65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E0DFA"/>
    <w:multiLevelType w:val="multilevel"/>
    <w:tmpl w:val="B45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709ED"/>
    <w:multiLevelType w:val="multilevel"/>
    <w:tmpl w:val="D2B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914023"/>
    <w:multiLevelType w:val="multilevel"/>
    <w:tmpl w:val="685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843"/>
    <w:rsid w:val="000767BA"/>
    <w:rsid w:val="00090B98"/>
    <w:rsid w:val="000E4BC1"/>
    <w:rsid w:val="0010354D"/>
    <w:rsid w:val="001511C9"/>
    <w:rsid w:val="002569D1"/>
    <w:rsid w:val="002B4E3F"/>
    <w:rsid w:val="00334610"/>
    <w:rsid w:val="0059232F"/>
    <w:rsid w:val="005A30A3"/>
    <w:rsid w:val="005A39E3"/>
    <w:rsid w:val="0063742F"/>
    <w:rsid w:val="006D2889"/>
    <w:rsid w:val="0071395B"/>
    <w:rsid w:val="007E6B32"/>
    <w:rsid w:val="0084216B"/>
    <w:rsid w:val="008730D9"/>
    <w:rsid w:val="0089461C"/>
    <w:rsid w:val="00993843"/>
    <w:rsid w:val="00997BDD"/>
    <w:rsid w:val="00B64BED"/>
    <w:rsid w:val="00B92377"/>
    <w:rsid w:val="00BB5134"/>
    <w:rsid w:val="00BE1441"/>
    <w:rsid w:val="00C63DEF"/>
    <w:rsid w:val="00D35CC6"/>
    <w:rsid w:val="00DD3120"/>
    <w:rsid w:val="00DF4910"/>
    <w:rsid w:val="00DF550D"/>
    <w:rsid w:val="00E1359A"/>
    <w:rsid w:val="00E31253"/>
    <w:rsid w:val="00E547A7"/>
    <w:rsid w:val="00E7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1"/>
  </w:style>
  <w:style w:type="paragraph" w:styleId="3">
    <w:name w:val="heading 3"/>
    <w:basedOn w:val="a"/>
    <w:link w:val="30"/>
    <w:uiPriority w:val="9"/>
    <w:qFormat/>
    <w:rsid w:val="00993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43"/>
    <w:rPr>
      <w:b/>
      <w:bCs/>
    </w:rPr>
  </w:style>
  <w:style w:type="character" w:customStyle="1" w:styleId="apple-converted-space">
    <w:name w:val="apple-converted-space"/>
    <w:basedOn w:val="a0"/>
    <w:rsid w:val="00993843"/>
  </w:style>
  <w:style w:type="character" w:styleId="a5">
    <w:name w:val="Hyperlink"/>
    <w:basedOn w:val="a0"/>
    <w:uiPriority w:val="99"/>
    <w:semiHidden/>
    <w:unhideWhenUsed/>
    <w:rsid w:val="00993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DBA-22A7-44E4-8018-D5B4490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</dc:creator>
  <cp:lastModifiedBy>User</cp:lastModifiedBy>
  <cp:revision>10</cp:revision>
  <cp:lastPrinted>2014-02-16T07:34:00Z</cp:lastPrinted>
  <dcterms:created xsi:type="dcterms:W3CDTF">2014-02-16T06:27:00Z</dcterms:created>
  <dcterms:modified xsi:type="dcterms:W3CDTF">2017-12-25T06:31:00Z</dcterms:modified>
</cp:coreProperties>
</file>